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51" w:rsidRPr="003810F2" w:rsidRDefault="00B75051" w:rsidP="00B75051">
      <w:pPr>
        <w:pStyle w:val="a3"/>
        <w:ind w:left="723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3810F2">
        <w:rPr>
          <w:rFonts w:ascii="Times New Roman" w:hAnsi="Times New Roman" w:cs="Times New Roman"/>
          <w:b/>
          <w:sz w:val="24"/>
          <w:szCs w:val="28"/>
          <w:lang w:eastAsia="ru-RU"/>
        </w:rPr>
        <w:t>Приложение № 1</w:t>
      </w:r>
    </w:p>
    <w:p w:rsidR="00B75051" w:rsidRPr="003810F2" w:rsidRDefault="00B75051" w:rsidP="00B75051">
      <w:pPr>
        <w:pStyle w:val="a3"/>
        <w:ind w:left="723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3810F2">
        <w:rPr>
          <w:rFonts w:ascii="Times New Roman" w:hAnsi="Times New Roman" w:cs="Times New Roman"/>
          <w:b/>
          <w:sz w:val="24"/>
          <w:szCs w:val="28"/>
          <w:lang w:eastAsia="ru-RU"/>
        </w:rPr>
        <w:t>к приказу</w:t>
      </w:r>
    </w:p>
    <w:p w:rsidR="00B75051" w:rsidRPr="003810F2" w:rsidRDefault="00B75051" w:rsidP="00B75051">
      <w:pPr>
        <w:pStyle w:val="a3"/>
        <w:ind w:left="7230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3810F2">
        <w:rPr>
          <w:rFonts w:ascii="Times New Roman" w:hAnsi="Times New Roman" w:cs="Times New Roman"/>
          <w:b/>
          <w:sz w:val="24"/>
          <w:szCs w:val="28"/>
          <w:lang w:eastAsia="ru-RU"/>
        </w:rPr>
        <w:t>от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11</w:t>
      </w:r>
      <w:r w:rsidRPr="003810F2">
        <w:rPr>
          <w:rFonts w:ascii="Times New Roman" w:hAnsi="Times New Roman" w:cs="Times New Roman"/>
          <w:b/>
          <w:sz w:val="24"/>
          <w:szCs w:val="28"/>
          <w:lang w:eastAsia="ru-RU"/>
        </w:rPr>
        <w:t>.07.2016г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. № 46</w:t>
      </w:r>
      <w:r w:rsidRPr="003810F2">
        <w:rPr>
          <w:rFonts w:ascii="Times New Roman" w:hAnsi="Times New Roman" w:cs="Times New Roman"/>
          <w:b/>
          <w:sz w:val="24"/>
          <w:szCs w:val="28"/>
          <w:lang w:eastAsia="ru-RU"/>
        </w:rPr>
        <w:t>/1</w:t>
      </w:r>
    </w:p>
    <w:p w:rsidR="00B75051" w:rsidRPr="00320683" w:rsidRDefault="00B75051" w:rsidP="00B75051">
      <w:pPr>
        <w:pStyle w:val="a3"/>
        <w:ind w:left="72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810F2" w:rsidRDefault="00B75051" w:rsidP="00B75051">
      <w:pPr>
        <w:pStyle w:val="a3"/>
        <w:jc w:val="both"/>
        <w:rPr>
          <w:rFonts w:ascii="Times New Roman" w:hAnsi="Times New Roman" w:cs="Times New Roman"/>
          <w:szCs w:val="28"/>
          <w:lang w:eastAsia="ru-RU"/>
        </w:rPr>
      </w:pPr>
    </w:p>
    <w:p w:rsidR="00B75051" w:rsidRPr="003810F2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10F2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Антикоррупционная</w:t>
      </w:r>
      <w:proofErr w:type="spellEnd"/>
      <w:r w:rsidRPr="003810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политика</w:t>
      </w:r>
    </w:p>
    <w:p w:rsidR="00B75051" w:rsidRPr="003810F2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0F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1 «Березка»</w:t>
      </w:r>
    </w:p>
    <w:p w:rsidR="00B75051" w:rsidRPr="003810F2" w:rsidRDefault="00B75051" w:rsidP="00B75051">
      <w:pPr>
        <w:pStyle w:val="a3"/>
        <w:jc w:val="both"/>
        <w:rPr>
          <w:rFonts w:ascii="Times New Roman" w:hAnsi="Times New Roman" w:cs="Times New Roman"/>
          <w:szCs w:val="28"/>
          <w:lang w:eastAsia="ru-RU"/>
        </w:rPr>
      </w:pPr>
      <w:r w:rsidRPr="003810F2">
        <w:rPr>
          <w:rFonts w:ascii="Times New Roman" w:hAnsi="Times New Roman" w:cs="Times New Roman"/>
          <w:szCs w:val="28"/>
          <w:lang w:eastAsia="ru-RU"/>
        </w:rPr>
        <w:t> </w:t>
      </w:r>
    </w:p>
    <w:p w:rsidR="00B75051" w:rsidRPr="00320683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b/>
          <w:sz w:val="28"/>
          <w:szCs w:val="28"/>
          <w:lang w:eastAsia="ru-RU"/>
        </w:rPr>
        <w:t>I. Общие положения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Настоящая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политика (далее – «Политика») является базовым документом МБДОУ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/с № 1 «Березка» р.п. Сосьва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ДОУ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определяющим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ключевые принципы и требования, направленные на предотвращение коррупции и соблюдение норм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работниками и иными лицами, которые могут действовать от имени Образовательной организации.</w:t>
      </w:r>
    </w:p>
    <w:p w:rsidR="00B75051" w:rsidRPr="003E088B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088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E088B">
        <w:rPr>
          <w:rFonts w:ascii="Times New Roman" w:hAnsi="Times New Roman" w:cs="Times New Roman"/>
          <w:sz w:val="28"/>
          <w:szCs w:val="28"/>
        </w:rPr>
        <w:t xml:space="preserve">«Политика» разработана на основе Федерального закона Российской Федерации от 25.12.2008 № 273-ФЗ «О противодействии коррупции», </w:t>
      </w:r>
      <w:r w:rsidRPr="003E088B">
        <w:rPr>
          <w:rFonts w:ascii="Times New Roman" w:hAnsi="Times New Roman" w:cs="Times New Roman"/>
          <w:color w:val="000000"/>
          <w:spacing w:val="3"/>
          <w:sz w:val="28"/>
          <w:szCs w:val="28"/>
        </w:rPr>
        <w:t>Указ Президента Российской Федерации от 1 апреля 2016 г. N 147 "О Национальном плане противодействия коррупции на 2016 - 2017 годы"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  <w:proofErr w:type="gramEnd"/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Настоящей 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«Политикой» устанавливаются: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противодействия коррупции;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правовые и организационные основы предупреждения коррупции и борьбы с ней;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минимизации и (или) ликвидации последствий коррупционных правонарушений.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1.4. Для целей настоящей «Политики» используются следующие основные понятия: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B75051" w:rsidRPr="00320683" w:rsidRDefault="00B75051" w:rsidP="00B75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 Цели и задачи внедрения </w:t>
      </w:r>
      <w:proofErr w:type="spellStart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2.1.Основными целями «Политики» являются: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предупреждение коррупции в ДОУ;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сознания у работников ДОУ;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Основные задачи «Политики» ДОУ: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формирование у работников понимания позиции ДОУ в неприятии коррупции в любых формах и проявлениях;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минимизация риска вовлечения работников ДОУ в коррупционную деятельность;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эффективности мероприятий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установление обязанностей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ДОУ знать и соблюдать требования настоящей политики, основные нормы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B75051" w:rsidRPr="00320683" w:rsidRDefault="00B75051" w:rsidP="00B75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 Основные принципы </w:t>
      </w:r>
      <w:proofErr w:type="spellStart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 ДОУ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Система мер противодействия коррупции в ДОУ основывается на следующих ключевых принципах: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3.1. Принцип соответствия политики ДОУ действующему законодательству и общепринятым нормам.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Настоящая «Политики» соответствует </w:t>
      </w:r>
      <w:hyperlink r:id="rId4" w:history="1">
        <w:r w:rsidRPr="006C617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320683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Образовательной организации.</w:t>
      </w:r>
      <w:proofErr w:type="gramEnd"/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3.2. Принцип личного примера руководства ДОУ.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3.3. Принцип вовлеченности работников.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Информированность работников ДОУ о положениях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Принцип соразмерности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риску коррупции.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ДОУ, его руководителей и сотрудников в коррупционную деятельность, осуществляется с учетом существующих в деятельности ДОУ коррупционных рисков.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3.5. Принцип эффективности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в ДОУ таких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3.6. Принцип ответственности и неотвратимости наказания.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3.7. Принцип открытости работы.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стандартах работы.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3.8. Принцип постоянного контроля и регулярного мониторинга.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B75051" w:rsidRPr="00320683" w:rsidRDefault="00B75051" w:rsidP="00B75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IV. Область применения «Политики» и круг лиц, 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попадающих</w:t>
      </w:r>
      <w:proofErr w:type="gramEnd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 ее действие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ДОУ, находящиеся с ней в трудовых отношениях, вне зависимости от занимаемой должности и выполняемых функций, и на других лиц, с которыми ДОУ вступает в договорные отношения.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Ответственные за реализацию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з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аведующий 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 № 1 «Березка» Т.В. Старикова; старший воспитатель Л.А.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V. Профилактика коррупции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Профилактика коррупции в ДОУ осуществляется путем применения следующих основных мер: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а) формирование в ДОУ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локально-нормативных актов и их проектов, издаваемых в ДОУ;</w:t>
      </w:r>
    </w:p>
    <w:p w:rsidR="00B75051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 предупреждению коррупции в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ДОУ осуществляется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B75051" w:rsidRPr="00320683" w:rsidRDefault="00B75051" w:rsidP="00B75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8B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. Ответственность работников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Каждый работник при заключении трудового 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 должен быть ознакомлен под под</w:t>
      </w:r>
      <w:r w:rsidRPr="00320683">
        <w:rPr>
          <w:rFonts w:ascii="Times New Roman" w:hAnsi="Times New Roman" w:cs="Times New Roman"/>
          <w:sz w:val="28"/>
          <w:szCs w:val="28"/>
          <w:lang w:eastAsia="ru-RU"/>
        </w:rPr>
        <w:t>пись с «Политикой» ДОУ и локальными нормативными актами, касающимися противодействия коррупции, изданными в ДОУ, и соблюдать принципы и требования данных документов.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Работники ДОУ,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«Политики».</w:t>
      </w:r>
    </w:p>
    <w:p w:rsidR="00B75051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. Порядок пересмотра и внесения изменений</w:t>
      </w:r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proofErr w:type="spellStart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антикоррупционную</w:t>
      </w:r>
      <w:proofErr w:type="spellEnd"/>
      <w:r w:rsidRPr="003E08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политику ДОУ</w:t>
      </w:r>
    </w:p>
    <w:p w:rsidR="00B75051" w:rsidRPr="003E088B" w:rsidRDefault="00B75051" w:rsidP="00B75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политики, а также выявленных фактов коррупции и способов их устранения.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является: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- обобщение и анализ результатов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локальных нормативных документов ДОУ;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изучение мнения трудового коллектива о состоянии коррупции в ДОУ и эффективности принимаемых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мер;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- изучение и анализ принимаемых в ДОУ мер по противодействию коррупции;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>- анализ публикаций о коррупции в средствах массовой информации.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реализацию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ДОУ, ежегодно представляет руководству ДОУ соответствующий отчет. Если по результатам мониторинга возникают сомнения в эффективности реализуемых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в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политику вносятся изменения и дополнения.</w:t>
      </w:r>
    </w:p>
    <w:p w:rsidR="00B75051" w:rsidRPr="00320683" w:rsidRDefault="00B75051" w:rsidP="00B75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Пересмотр принятой </w:t>
      </w:r>
      <w:proofErr w:type="spellStart"/>
      <w:r w:rsidRPr="0032068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2068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ДОУ.</w:t>
      </w:r>
    </w:p>
    <w:p w:rsidR="00C86A4A" w:rsidRDefault="00B75051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6E1BA8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0FCE473E7F483D14D6A9905CD399BD175DA7207E4F177EB86A7815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2016-11-25T05:28:00Z</dcterms:created>
  <dcterms:modified xsi:type="dcterms:W3CDTF">2016-11-25T05:29:00Z</dcterms:modified>
</cp:coreProperties>
</file>